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7" Type="http://schemas.microsoft.com/office/2020/02/relationships/classificationlabels" Target="docMetadata/LabelInfo.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F4271" w14:textId="0A2A8480" w:rsidR="00497C8F" w:rsidRPr="00572BF7" w:rsidRDefault="00497C8F" w:rsidP="00497C8F">
      <w:pPr>
        <w:pStyle w:val="afb"/>
        <w:rPr>
          <w:rFonts w:eastAsia="宋体"/>
          <w:lang w:eastAsia="zh-CN"/>
        </w:rPr>
      </w:pPr>
      <w:r w:rsidRPr="0004538C">
        <w:t xml:space="preserve">3GPP TSG-RAN WG4 Meeting </w:t>
      </w:r>
      <w:r w:rsidRPr="004E68D9">
        <w:rPr>
          <w:szCs w:val="22"/>
        </w:rPr>
        <w:t>#</w:t>
      </w:r>
      <w:r w:rsidR="00C86AD4">
        <w:rPr>
          <w:rFonts w:cs="Arial"/>
          <w:szCs w:val="22"/>
        </w:rPr>
        <w:t>10</w:t>
      </w:r>
      <w:r w:rsidR="00E770C2">
        <w:rPr>
          <w:rFonts w:cs="Arial"/>
          <w:szCs w:val="22"/>
        </w:rPr>
        <w:t xml:space="preserve">9  </w:t>
      </w:r>
      <w:r w:rsidR="00C86AD4">
        <w:rPr>
          <w:rFonts w:cs="Arial"/>
          <w:szCs w:val="22"/>
        </w:rPr>
        <w:t xml:space="preserve">  </w:t>
      </w:r>
      <w:r>
        <w:rPr>
          <w:rFonts w:cs="Arial"/>
          <w:szCs w:val="22"/>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t>R4-</w:t>
      </w:r>
      <w:r w:rsidR="00E770C2">
        <w:t>23</w:t>
      </w:r>
      <w:r w:rsidR="003B7B92">
        <w:t>20080</w:t>
      </w:r>
      <w:bookmarkStart w:id="0" w:name="_GoBack"/>
      <w:bookmarkEnd w:id="0"/>
    </w:p>
    <w:p w14:paraId="4DC4C74F" w14:textId="616CA4F4" w:rsidR="00767D46" w:rsidRPr="00510756" w:rsidRDefault="00E770C2" w:rsidP="00497C8F">
      <w:pPr>
        <w:rPr>
          <w:rFonts w:ascii="Arial" w:eastAsia="Arial" w:hAnsi="Arial"/>
          <w:b/>
          <w:bCs/>
          <w:noProof/>
          <w:sz w:val="22"/>
          <w:lang w:eastAsia="en-US"/>
        </w:rPr>
      </w:pPr>
      <w:r>
        <w:rPr>
          <w:rFonts w:ascii="Arial" w:eastAsia="Arial" w:hAnsi="Arial"/>
          <w:b/>
          <w:bCs/>
          <w:noProof/>
          <w:sz w:val="22"/>
          <w:lang w:eastAsia="en-US"/>
        </w:rPr>
        <w:t>Chicago</w:t>
      </w:r>
      <w:r w:rsidR="00510756" w:rsidRPr="00510756">
        <w:rPr>
          <w:rFonts w:ascii="Arial" w:eastAsia="Arial" w:hAnsi="Arial"/>
          <w:b/>
          <w:bCs/>
          <w:noProof/>
          <w:sz w:val="22"/>
          <w:lang w:eastAsia="en-US"/>
        </w:rPr>
        <w:t xml:space="preserve">, </w:t>
      </w:r>
      <w:r>
        <w:rPr>
          <w:rFonts w:ascii="Arial" w:eastAsia="Arial" w:hAnsi="Arial"/>
          <w:b/>
          <w:bCs/>
          <w:noProof/>
          <w:sz w:val="22"/>
          <w:lang w:eastAsia="en-US"/>
        </w:rPr>
        <w:t>USA</w:t>
      </w:r>
      <w:r w:rsidR="00510756" w:rsidRPr="00510756">
        <w:rPr>
          <w:rFonts w:ascii="Arial" w:eastAsia="Arial" w:hAnsi="Arial"/>
          <w:b/>
          <w:bCs/>
          <w:noProof/>
          <w:sz w:val="22"/>
          <w:lang w:eastAsia="en-US"/>
        </w:rPr>
        <w:t xml:space="preserve">, </w:t>
      </w:r>
      <w:r>
        <w:rPr>
          <w:rFonts w:ascii="Arial" w:eastAsia="Arial" w:hAnsi="Arial"/>
          <w:b/>
          <w:bCs/>
          <w:noProof/>
          <w:sz w:val="22"/>
          <w:lang w:eastAsia="en-US"/>
        </w:rPr>
        <w:t>November</w:t>
      </w:r>
      <w:r w:rsidR="00510756" w:rsidRPr="00510756">
        <w:rPr>
          <w:rFonts w:ascii="Arial" w:eastAsia="Arial" w:hAnsi="Arial"/>
          <w:b/>
          <w:bCs/>
          <w:noProof/>
          <w:sz w:val="22"/>
          <w:lang w:eastAsia="en-US"/>
        </w:rPr>
        <w:t xml:space="preserve"> </w:t>
      </w:r>
      <w:r>
        <w:rPr>
          <w:rFonts w:ascii="Arial" w:eastAsia="Arial" w:hAnsi="Arial"/>
          <w:b/>
          <w:bCs/>
          <w:noProof/>
          <w:sz w:val="22"/>
          <w:lang w:eastAsia="en-US"/>
        </w:rPr>
        <w:t>13</w:t>
      </w:r>
      <w:r w:rsidR="00510756" w:rsidRPr="00510756">
        <w:rPr>
          <w:rFonts w:ascii="Arial" w:eastAsia="Arial" w:hAnsi="Arial"/>
          <w:b/>
          <w:bCs/>
          <w:noProof/>
          <w:sz w:val="22"/>
          <w:lang w:eastAsia="en-US"/>
        </w:rPr>
        <w:t xml:space="preserve"> – 1</w:t>
      </w:r>
      <w:r>
        <w:rPr>
          <w:rFonts w:ascii="Arial" w:eastAsia="Arial" w:hAnsi="Arial"/>
          <w:b/>
          <w:bCs/>
          <w:noProof/>
          <w:sz w:val="22"/>
          <w:lang w:eastAsia="en-US"/>
        </w:rPr>
        <w:t>7</w:t>
      </w:r>
      <w:r w:rsidR="00510756" w:rsidRPr="00510756">
        <w:rPr>
          <w:rFonts w:ascii="Arial" w:eastAsia="Arial" w:hAnsi="Arial"/>
          <w:b/>
          <w:bCs/>
          <w:noProof/>
          <w:sz w:val="22"/>
          <w:lang w:eastAsia="en-US"/>
        </w:rPr>
        <w:t>, 202</w:t>
      </w:r>
      <w:r w:rsidR="006F76F6">
        <w:rPr>
          <w:rFonts w:ascii="Arial" w:eastAsia="Arial" w:hAnsi="Arial"/>
          <w:b/>
          <w:bCs/>
          <w:noProof/>
          <w:sz w:val="22"/>
          <w:lang w:eastAsia="en-US"/>
        </w:rPr>
        <w:t>3</w:t>
      </w:r>
    </w:p>
    <w:p w14:paraId="111F0EDF" w14:textId="77777777" w:rsidR="00767D46" w:rsidRDefault="00767D46" w:rsidP="00767D46"/>
    <w:p w14:paraId="6F8A4D70" w14:textId="2BC67E6D"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sz w:val="22"/>
          <w:szCs w:val="22"/>
        </w:rPr>
        <w:t>[Draft]</w:t>
      </w:r>
      <w:r>
        <w:rPr>
          <w:rFonts w:ascii="Arial" w:hAnsi="Arial" w:cs="Arial" w:hint="eastAsia"/>
          <w:sz w:val="22"/>
          <w:szCs w:val="22"/>
        </w:rPr>
        <w:t xml:space="preserve"> </w:t>
      </w:r>
      <w:r w:rsidR="004D6C22" w:rsidRPr="004D6C22">
        <w:rPr>
          <w:rFonts w:ascii="Arial" w:hAnsi="Arial" w:cs="Arial"/>
          <w:bCs/>
          <w:sz w:val="22"/>
          <w:szCs w:val="22"/>
        </w:rPr>
        <w:t>LS reply on further clarifications on enhancements to realize increasing UE power high limit for CA and DC</w:t>
      </w:r>
      <w:r w:rsidR="00692305">
        <w:rPr>
          <w:rFonts w:ascii="Arial" w:hAnsi="Arial" w:cs="Arial"/>
          <w:bCs/>
          <w:sz w:val="22"/>
          <w:szCs w:val="22"/>
        </w:rPr>
        <w:t xml:space="preserve"> </w:t>
      </w:r>
    </w:p>
    <w:p w14:paraId="27C9A605" w14:textId="00407A65" w:rsidR="00767D46" w:rsidRPr="00B97703" w:rsidRDefault="00767D46" w:rsidP="00767D46">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4D6C22">
        <w:rPr>
          <w:rFonts w:ascii="Arial" w:hAnsi="Arial" w:cs="Arial"/>
          <w:bCs/>
          <w:sz w:val="22"/>
          <w:szCs w:val="22"/>
        </w:rPr>
        <w:t>R4-231</w:t>
      </w:r>
      <w:r w:rsidR="003478E2">
        <w:rPr>
          <w:rFonts w:ascii="Arial" w:hAnsi="Arial" w:cs="Arial"/>
          <w:bCs/>
          <w:sz w:val="22"/>
          <w:szCs w:val="22"/>
        </w:rPr>
        <w:t>8078</w:t>
      </w:r>
      <w:r w:rsidR="004D6C22">
        <w:rPr>
          <w:rFonts w:ascii="Arial" w:hAnsi="Arial" w:cs="Arial"/>
          <w:bCs/>
          <w:sz w:val="22"/>
          <w:szCs w:val="22"/>
        </w:rPr>
        <w:t xml:space="preserve"> (R</w:t>
      </w:r>
      <w:r w:rsidR="00710B3B">
        <w:rPr>
          <w:rFonts w:ascii="Arial" w:hAnsi="Arial" w:cs="Arial"/>
          <w:bCs/>
          <w:sz w:val="22"/>
          <w:szCs w:val="22"/>
        </w:rPr>
        <w:t>2</w:t>
      </w:r>
      <w:r w:rsidR="004D6C22">
        <w:rPr>
          <w:rFonts w:ascii="Arial" w:hAnsi="Arial" w:cs="Arial"/>
          <w:bCs/>
          <w:sz w:val="22"/>
          <w:szCs w:val="22"/>
        </w:rPr>
        <w:t>-23</w:t>
      </w:r>
      <w:r w:rsidR="00FB752C">
        <w:rPr>
          <w:rFonts w:ascii="Arial" w:hAnsi="Arial" w:cs="Arial"/>
          <w:bCs/>
          <w:sz w:val="22"/>
          <w:szCs w:val="22"/>
        </w:rPr>
        <w:t>11611</w:t>
      </w:r>
      <w:r w:rsidR="004D6C22">
        <w:rPr>
          <w:rFonts w:ascii="Arial" w:hAnsi="Arial" w:cs="Arial"/>
          <w:bCs/>
          <w:sz w:val="22"/>
          <w:szCs w:val="22"/>
        </w:rPr>
        <w:t>)</w:t>
      </w:r>
    </w:p>
    <w:p w14:paraId="7DF2C9AE" w14:textId="77777777" w:rsidR="00767D46" w:rsidRPr="004E3939" w:rsidRDefault="00767D46" w:rsidP="00767D46">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Rel-18</w:t>
      </w:r>
    </w:p>
    <w:bookmarkEnd w:id="3"/>
    <w:bookmarkEnd w:id="4"/>
    <w:bookmarkEnd w:id="5"/>
    <w:p w14:paraId="66301D6E" w14:textId="16ABBD10"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4D6C22" w:rsidRPr="004D6C22">
        <w:rPr>
          <w:rFonts w:ascii="Arial" w:hAnsi="Arial" w:cs="Arial"/>
          <w:sz w:val="22"/>
          <w:lang w:val="en-US"/>
        </w:rPr>
        <w:t>NR_cov_enh2</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15D63C95"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10756">
        <w:rPr>
          <w:rFonts w:ascii="Arial" w:hAnsi="Arial" w:cs="Arial"/>
          <w:sz w:val="22"/>
          <w:szCs w:val="22"/>
        </w:rPr>
        <w:t>TSG RAN WG2</w:t>
      </w:r>
    </w:p>
    <w:p w14:paraId="5C5BE15D" w14:textId="11B93AC8" w:rsidR="00767D46" w:rsidRPr="00254EEF" w:rsidRDefault="00767D46" w:rsidP="00767D46">
      <w:pPr>
        <w:spacing w:after="60"/>
        <w:ind w:left="1985" w:hanging="1985"/>
        <w:rPr>
          <w:rFonts w:ascii="Arial" w:hAnsi="Arial" w:cs="Arial"/>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710B3B">
        <w:rPr>
          <w:rFonts w:ascii="Arial" w:hAnsi="Arial" w:cs="Arial"/>
          <w:sz w:val="22"/>
          <w:szCs w:val="22"/>
        </w:rPr>
        <w:t>TSG RAN WG1</w:t>
      </w:r>
      <w:r>
        <w:rPr>
          <w:rFonts w:ascii="Arial" w:hAnsi="Arial" w:cs="Arial"/>
          <w:bCs/>
          <w:sz w:val="22"/>
          <w:szCs w:val="22"/>
        </w:rPr>
        <w:t xml:space="preserve"> </w:t>
      </w:r>
    </w:p>
    <w:bookmarkEnd w:id="6"/>
    <w:bookmarkEnd w:id="7"/>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767D46">
      <w:pPr>
        <w:pStyle w:val="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Pr="000D70C6">
        <w:rPr>
          <w:rFonts w:eastAsiaTheme="minorEastAsia" w:cs="Arial"/>
          <w:sz w:val="22"/>
        </w:rPr>
        <w:t>Xiang Gao</w:t>
      </w:r>
    </w:p>
    <w:p w14:paraId="102D0D64" w14:textId="77777777" w:rsidR="00767D46" w:rsidRPr="00523785" w:rsidRDefault="00767D46" w:rsidP="00767D46">
      <w:pPr>
        <w:pStyle w:val="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ae"/>
          <w:rFonts w:cs="Arial"/>
          <w:sz w:val="22"/>
          <w:szCs w:val="22"/>
        </w:rPr>
        <w:t>gaoxiang74@huawei.com</w:t>
      </w:r>
    </w:p>
    <w:p w14:paraId="2B677FE2" w14:textId="77777777" w:rsidR="00767D46" w:rsidRPr="004E3939" w:rsidRDefault="00767D46" w:rsidP="00767D46">
      <w:pPr>
        <w:spacing w:after="60"/>
        <w:rPr>
          <w:rFonts w:ascii="Arial" w:hAnsi="Arial" w:cs="Arial"/>
          <w:b/>
          <w:bCs/>
          <w:sz w:val="22"/>
          <w:szCs w:val="22"/>
        </w:rPr>
      </w:pPr>
    </w:p>
    <w:p w14:paraId="3CA1D0AD" w14:textId="77777777" w:rsidR="00767D46" w:rsidRPr="00AF5C8C" w:rsidRDefault="00767D46" w:rsidP="00767D46">
      <w:pPr>
        <w:spacing w:after="60"/>
        <w:ind w:left="1985" w:hanging="1985"/>
        <w:rPr>
          <w:rFonts w:ascii="Arial" w:hAnsi="Arial" w:cs="Arial"/>
          <w:b/>
        </w:rPr>
      </w:pPr>
    </w:p>
    <w:p w14:paraId="26CF52F1" w14:textId="347CF0F2" w:rsidR="00767D46" w:rsidRPr="00060218" w:rsidRDefault="00767D46" w:rsidP="00767D46">
      <w:r>
        <w:rPr>
          <w:rFonts w:ascii="Arial" w:hAnsi="Arial" w:cs="Arial"/>
          <w:b/>
        </w:rPr>
        <w:t>Attachments:</w:t>
      </w:r>
      <w:r w:rsidR="00510756">
        <w:rPr>
          <w:rFonts w:ascii="Arial" w:hAnsi="Arial" w:cs="Arial"/>
          <w:b/>
        </w:rPr>
        <w:t xml:space="preserve"> None</w:t>
      </w:r>
    </w:p>
    <w:p w14:paraId="7AADB613" w14:textId="77777777" w:rsidR="00767D46" w:rsidRDefault="00767D46" w:rsidP="00767D46"/>
    <w:p w14:paraId="752EDE86" w14:textId="63F8730C" w:rsidR="00767D46" w:rsidRDefault="00767D46" w:rsidP="00767D46">
      <w:pPr>
        <w:pStyle w:val="1"/>
        <w:numPr>
          <w:ilvl w:val="0"/>
          <w:numId w:val="0"/>
        </w:numPr>
      </w:pPr>
      <w:r>
        <w:t>1</w:t>
      </w:r>
      <w:r>
        <w:tab/>
      </w:r>
      <w:r w:rsidR="00022BB8">
        <w:tab/>
      </w:r>
      <w:r>
        <w:t>Overall description</w:t>
      </w:r>
    </w:p>
    <w:p w14:paraId="4992FB38" w14:textId="5D98E001" w:rsidR="00E5216C" w:rsidRDefault="00E5216C"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RAN4 thanks RAN</w:t>
      </w:r>
      <w:r w:rsidR="003478E2">
        <w:rPr>
          <w:rFonts w:ascii="Arial" w:hAnsi="Arial" w:cs="Arial"/>
          <w:lang w:val="en-US"/>
        </w:rPr>
        <w:t>2</w:t>
      </w:r>
      <w:r>
        <w:rPr>
          <w:rFonts w:ascii="Arial" w:hAnsi="Arial" w:cs="Arial"/>
          <w:lang w:val="en-US"/>
        </w:rPr>
        <w:t xml:space="preserve"> for the LS on further </w:t>
      </w:r>
      <w:r>
        <w:rPr>
          <w:rFonts w:ascii="Arial" w:hAnsi="Arial" w:cs="Arial"/>
          <w:bCs/>
          <w:lang w:val="en-US"/>
        </w:rPr>
        <w:t xml:space="preserve">clarifications </w:t>
      </w:r>
      <w:r w:rsidRPr="00172EEC">
        <w:rPr>
          <w:rFonts w:ascii="Arial" w:hAnsi="Arial" w:cs="Arial"/>
          <w:bCs/>
          <w:color w:val="000000"/>
          <w:lang w:val="en-US"/>
        </w:rPr>
        <w:t xml:space="preserve">on </w:t>
      </w:r>
      <w:r>
        <w:rPr>
          <w:rFonts w:ascii="Arial" w:eastAsia="Yu Mincho" w:hAnsi="Arial" w:cs="Arial"/>
          <w:bCs/>
          <w:iCs/>
          <w:lang w:val="en-US" w:eastAsia="ja-JP"/>
        </w:rPr>
        <w:t>enhancements to realize increasing UE power high l</w:t>
      </w:r>
      <w:r w:rsidR="003478E2">
        <w:rPr>
          <w:rFonts w:ascii="Arial" w:eastAsia="Yu Mincho" w:hAnsi="Arial" w:cs="Arial"/>
          <w:bCs/>
          <w:iCs/>
          <w:lang w:val="en-US" w:eastAsia="ja-JP"/>
        </w:rPr>
        <w:t xml:space="preserve">imit for CA and DC in </w:t>
      </w:r>
      <w:r w:rsidR="003478E2" w:rsidRPr="003478E2">
        <w:rPr>
          <w:rFonts w:ascii="Arial" w:eastAsia="Yu Mincho" w:hAnsi="Arial" w:cs="Arial"/>
          <w:bCs/>
          <w:iCs/>
          <w:lang w:val="en-US" w:eastAsia="ja-JP"/>
        </w:rPr>
        <w:t>R2-2311611</w:t>
      </w:r>
      <w:r>
        <w:rPr>
          <w:rFonts w:ascii="Arial" w:eastAsia="Yu Mincho" w:hAnsi="Arial" w:cs="Arial"/>
          <w:bCs/>
          <w:iCs/>
          <w:lang w:val="en-US" w:eastAsia="ja-JP"/>
        </w:rPr>
        <w:t>.</w:t>
      </w:r>
    </w:p>
    <w:p w14:paraId="7B68C37F" w14:textId="49107D1B" w:rsidR="00DA0048" w:rsidRDefault="00DA0048"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Regarding the questions from RAN</w:t>
      </w:r>
      <w:r w:rsidR="003478E2">
        <w:rPr>
          <w:rFonts w:ascii="Arial" w:hAnsi="Arial" w:cs="Arial"/>
          <w:lang w:val="en-US"/>
        </w:rPr>
        <w:t>2</w:t>
      </w:r>
      <w:r>
        <w:rPr>
          <w:rFonts w:ascii="Arial" w:hAnsi="Arial" w:cs="Arial"/>
          <w:lang w:val="en-US"/>
        </w:rPr>
        <w:t>, RAN4 would like to share the following answers.</w:t>
      </w:r>
    </w:p>
    <w:p w14:paraId="63DDD595" w14:textId="5AA581FD" w:rsidR="00DA0048" w:rsidRPr="0025409F" w:rsidRDefault="00DA0048" w:rsidP="00DA0048">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t>Q1</w:t>
      </w:r>
      <w:r w:rsidRPr="0025409F">
        <w:rPr>
          <w:rFonts w:ascii="Arial" w:eastAsia="Yu Mincho" w:hAnsi="Arial" w:cs="Arial"/>
          <w:iCs/>
          <w:sz w:val="20"/>
          <w:szCs w:val="20"/>
          <w:lang w:eastAsia="ja-JP"/>
        </w:rPr>
        <w:t xml:space="preserve">: </w:t>
      </w:r>
      <w:r w:rsidR="00FE658F" w:rsidRPr="00FE658F">
        <w:rPr>
          <w:rFonts w:ascii="Arial" w:eastAsia="Yu Mincho" w:hAnsi="Arial" w:cs="Arial"/>
          <w:iCs/>
          <w:sz w:val="20"/>
          <w:szCs w:val="20"/>
          <w:lang w:eastAsia="ja-JP"/>
        </w:rPr>
        <w:t>What exact information is required to be reported by the UE (i</w:t>
      </w:r>
      <w:r w:rsidR="00FE658F">
        <w:rPr>
          <w:rFonts w:ascii="Arial" w:eastAsia="Yu Mincho" w:hAnsi="Arial" w:cs="Arial"/>
          <w:iCs/>
          <w:sz w:val="20"/>
          <w:szCs w:val="20"/>
          <w:lang w:eastAsia="ja-JP"/>
        </w:rPr>
        <w:t>.</w:t>
      </w:r>
      <w:r w:rsidR="00FE658F" w:rsidRPr="00FE658F">
        <w:rPr>
          <w:rFonts w:ascii="Arial" w:eastAsia="Yu Mincho" w:hAnsi="Arial" w:cs="Arial"/>
          <w:iCs/>
          <w:sz w:val="20"/>
          <w:szCs w:val="20"/>
          <w:lang w:eastAsia="ja-JP"/>
        </w:rPr>
        <w:t>e., how many bits are required to support the reporting of this information)?</w:t>
      </w:r>
    </w:p>
    <w:p w14:paraId="3ECE07EA" w14:textId="1392FB44" w:rsidR="00DA0048" w:rsidRPr="00422381" w:rsidRDefault="00DA0048" w:rsidP="00DA0048">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hAnsi="Arial" w:cs="Arial"/>
          <w:sz w:val="20"/>
          <w:szCs w:val="20"/>
        </w:rPr>
      </w:pPr>
      <w:r w:rsidRPr="0025409F">
        <w:rPr>
          <w:rFonts w:ascii="Arial" w:eastAsia="Yu Mincho" w:hAnsi="Arial" w:cs="Arial"/>
          <w:b/>
          <w:bCs/>
          <w:iCs/>
          <w:sz w:val="20"/>
          <w:szCs w:val="20"/>
          <w:lang w:eastAsia="ja-JP"/>
        </w:rPr>
        <w:t>Answer from RAN4</w:t>
      </w:r>
      <w:r w:rsidRPr="0025409F">
        <w:rPr>
          <w:rFonts w:ascii="Arial" w:eastAsia="Yu Mincho" w:hAnsi="Arial" w:cs="Arial"/>
          <w:iCs/>
          <w:sz w:val="20"/>
          <w:szCs w:val="20"/>
          <w:lang w:eastAsia="ja-JP"/>
        </w:rPr>
        <w:t xml:space="preserve">: </w:t>
      </w:r>
      <w:r w:rsidR="00134762" w:rsidRPr="00422381">
        <w:rPr>
          <w:rFonts w:ascii="Arial" w:hAnsi="Arial" w:cs="Arial"/>
          <w:sz w:val="20"/>
          <w:szCs w:val="20"/>
        </w:rPr>
        <w:t>The current value (i.e. 0dB, 3dB or 6dB) of ΔP</w:t>
      </w:r>
      <w:r w:rsidR="00134762" w:rsidRPr="00422381">
        <w:rPr>
          <w:rFonts w:ascii="Arial" w:hAnsi="Arial" w:cs="Arial"/>
          <w:sz w:val="20"/>
          <w:szCs w:val="20"/>
          <w:vertAlign w:val="subscript"/>
        </w:rPr>
        <w:t>PowerClass</w:t>
      </w:r>
      <w:r w:rsidR="00134762" w:rsidRPr="00422381">
        <w:rPr>
          <w:rFonts w:ascii="Arial" w:hAnsi="Arial" w:cs="Arial"/>
          <w:sz w:val="20"/>
          <w:szCs w:val="20"/>
        </w:rPr>
        <w:t xml:space="preserve"> is required to be reported when exceedance/return from exceedance of max duty cycle happens and causing the UE applies different ΔP</w:t>
      </w:r>
      <w:r w:rsidR="00134762" w:rsidRPr="00422381">
        <w:rPr>
          <w:rFonts w:ascii="Arial" w:hAnsi="Arial" w:cs="Arial"/>
          <w:sz w:val="20"/>
          <w:szCs w:val="20"/>
          <w:vertAlign w:val="subscript"/>
        </w:rPr>
        <w:t>PowerClass</w:t>
      </w:r>
      <w:r w:rsidR="00A404E2" w:rsidRPr="00422381">
        <w:rPr>
          <w:rFonts w:ascii="Arial" w:eastAsia="Yu Mincho" w:hAnsi="Arial" w:cs="Arial"/>
          <w:iCs/>
          <w:sz w:val="20"/>
          <w:szCs w:val="20"/>
          <w:lang w:val="en-US" w:eastAsia="ja-JP"/>
        </w:rPr>
        <w:t>.</w:t>
      </w:r>
      <w:r w:rsidR="00422381">
        <w:rPr>
          <w:rFonts w:ascii="Arial" w:eastAsia="Yu Mincho" w:hAnsi="Arial" w:cs="Arial"/>
          <w:iCs/>
          <w:sz w:val="20"/>
          <w:szCs w:val="20"/>
          <w:lang w:val="en-US" w:eastAsia="ja-JP"/>
        </w:rPr>
        <w:t xml:space="preserve"> By this sense</w:t>
      </w:r>
      <w:r w:rsidR="00422381" w:rsidRPr="00422381">
        <w:rPr>
          <w:rFonts w:ascii="Arial" w:hAnsi="Arial" w:cs="Arial"/>
          <w:sz w:val="20"/>
          <w:szCs w:val="20"/>
        </w:rPr>
        <w:t>, two bits can be enough to cover all status (to indicate 0dB, 3dB or 6dB).</w:t>
      </w:r>
    </w:p>
    <w:p w14:paraId="721292D4" w14:textId="77777777" w:rsidR="00DA0048" w:rsidRPr="0025409F" w:rsidRDefault="00DA0048" w:rsidP="00DA0048">
      <w:pPr>
        <w:pStyle w:val="aff6"/>
        <w:widowControl/>
        <w:overflowPunct w:val="0"/>
        <w:autoSpaceDE w:val="0"/>
        <w:autoSpaceDN w:val="0"/>
        <w:adjustRightInd w:val="0"/>
        <w:spacing w:before="50" w:afterLines="50" w:after="120"/>
        <w:ind w:left="720" w:firstLineChars="0" w:firstLine="0"/>
        <w:contextualSpacing/>
        <w:textAlignment w:val="baseline"/>
        <w:rPr>
          <w:rFonts w:ascii="Arial" w:eastAsia="Yu Mincho" w:hAnsi="Arial" w:cs="Arial"/>
          <w:iCs/>
          <w:sz w:val="20"/>
          <w:szCs w:val="20"/>
          <w:lang w:val="en-US" w:eastAsia="ja-JP"/>
        </w:rPr>
      </w:pPr>
    </w:p>
    <w:p w14:paraId="50579F27" w14:textId="3D933DCB" w:rsidR="00DA0048" w:rsidRPr="0025409F" w:rsidRDefault="00DA0048" w:rsidP="00DA0048">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eastAsia="ja-JP"/>
        </w:rPr>
      </w:pPr>
      <w:r w:rsidRPr="0025409F">
        <w:rPr>
          <w:rFonts w:ascii="Arial" w:eastAsia="Yu Mincho" w:hAnsi="Arial" w:cs="Arial"/>
          <w:b/>
          <w:bCs/>
          <w:iCs/>
          <w:sz w:val="20"/>
          <w:szCs w:val="20"/>
          <w:lang w:eastAsia="ja-JP"/>
        </w:rPr>
        <w:t>Q2</w:t>
      </w:r>
      <w:r w:rsidRPr="0025409F">
        <w:rPr>
          <w:rFonts w:ascii="Arial" w:eastAsia="Yu Mincho" w:hAnsi="Arial" w:cs="Arial"/>
          <w:iCs/>
          <w:sz w:val="20"/>
          <w:szCs w:val="20"/>
          <w:lang w:eastAsia="ja-JP"/>
        </w:rPr>
        <w:t xml:space="preserve">: </w:t>
      </w:r>
      <w:r w:rsidR="00134762" w:rsidRPr="00134762">
        <w:rPr>
          <w:rFonts w:ascii="Arial" w:eastAsia="Yu Mincho" w:hAnsi="Arial" w:cs="Arial"/>
          <w:iCs/>
          <w:sz w:val="20"/>
          <w:szCs w:val="20"/>
          <w:lang w:eastAsia="ja-JP"/>
        </w:rPr>
        <w:t>What is the granularity of the information to be reported (e.g., pe</w:t>
      </w:r>
      <w:r w:rsidR="00134762">
        <w:rPr>
          <w:rFonts w:ascii="Arial" w:eastAsia="Yu Mincho" w:hAnsi="Arial" w:cs="Arial"/>
          <w:iCs/>
          <w:sz w:val="20"/>
          <w:szCs w:val="20"/>
          <w:lang w:eastAsia="ja-JP"/>
        </w:rPr>
        <w:t>r UE / per cell / other option)</w:t>
      </w:r>
      <w:r w:rsidRPr="0025409F">
        <w:rPr>
          <w:rFonts w:ascii="Arial" w:eastAsia="Yu Mincho" w:hAnsi="Arial" w:cs="Arial"/>
          <w:iCs/>
          <w:sz w:val="20"/>
          <w:szCs w:val="20"/>
          <w:lang w:eastAsia="ja-JP"/>
        </w:rPr>
        <w:t xml:space="preserve">? </w:t>
      </w:r>
    </w:p>
    <w:p w14:paraId="48A12EF8" w14:textId="3B57F54A" w:rsidR="00DA0048" w:rsidRPr="0025409F" w:rsidRDefault="00DA0048" w:rsidP="00DA0048">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t>Answer from RAN4</w:t>
      </w:r>
      <w:r w:rsidRPr="0025409F">
        <w:rPr>
          <w:rFonts w:ascii="Arial" w:eastAsia="Yu Mincho" w:hAnsi="Arial" w:cs="Arial"/>
          <w:iCs/>
          <w:sz w:val="20"/>
          <w:szCs w:val="20"/>
          <w:lang w:eastAsia="ja-JP"/>
        </w:rPr>
        <w:t xml:space="preserve">: </w:t>
      </w:r>
      <w:r w:rsidR="009D636D" w:rsidRPr="009D636D">
        <w:rPr>
          <w:rFonts w:ascii="Arial" w:hAnsi="Arial" w:cs="Arial"/>
          <w:sz w:val="20"/>
        </w:rPr>
        <w:t>Per band per band combination is RAN4 recommendation for ΔP</w:t>
      </w:r>
      <w:r w:rsidR="009D636D" w:rsidRPr="009D636D">
        <w:rPr>
          <w:rFonts w:ascii="Arial" w:hAnsi="Arial" w:cs="Arial"/>
          <w:sz w:val="20"/>
          <w:vertAlign w:val="subscript"/>
        </w:rPr>
        <w:t>PowerClass</w:t>
      </w:r>
      <w:r w:rsidR="009D636D" w:rsidRPr="009D636D">
        <w:rPr>
          <w:rFonts w:ascii="Arial" w:hAnsi="Arial" w:cs="Arial"/>
          <w:sz w:val="20"/>
        </w:rPr>
        <w:t xml:space="preserve"> reporting granularity in order to cover both single band operation and CA/DC (only NR band).</w:t>
      </w:r>
    </w:p>
    <w:p w14:paraId="65160F7E" w14:textId="77777777" w:rsidR="00DA0048" w:rsidRPr="0025409F" w:rsidRDefault="00DA0048" w:rsidP="00DA0048">
      <w:pPr>
        <w:pStyle w:val="aff6"/>
        <w:widowControl/>
        <w:overflowPunct w:val="0"/>
        <w:autoSpaceDE w:val="0"/>
        <w:autoSpaceDN w:val="0"/>
        <w:adjustRightInd w:val="0"/>
        <w:spacing w:before="50" w:afterLines="50" w:after="120"/>
        <w:ind w:left="720" w:firstLineChars="0" w:firstLine="0"/>
        <w:contextualSpacing/>
        <w:textAlignment w:val="baseline"/>
        <w:rPr>
          <w:rFonts w:ascii="Arial" w:eastAsia="Yu Mincho" w:hAnsi="Arial" w:cs="Arial"/>
          <w:iCs/>
          <w:sz w:val="20"/>
          <w:szCs w:val="20"/>
          <w:lang w:eastAsia="ja-JP"/>
        </w:rPr>
      </w:pPr>
    </w:p>
    <w:p w14:paraId="3ED56891" w14:textId="75268123" w:rsidR="00DA0048" w:rsidRPr="0025409F" w:rsidRDefault="00DA0048" w:rsidP="00DA0048">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color w:val="000000" w:themeColor="text1"/>
          <w:sz w:val="20"/>
          <w:szCs w:val="20"/>
          <w:lang w:eastAsia="ja-JP"/>
        </w:rPr>
      </w:pPr>
      <w:r w:rsidRPr="0025409F">
        <w:rPr>
          <w:rFonts w:ascii="Arial" w:eastAsia="Yu Mincho" w:hAnsi="Arial" w:cs="Arial"/>
          <w:b/>
          <w:bCs/>
          <w:iCs/>
          <w:color w:val="000000" w:themeColor="text1"/>
          <w:sz w:val="20"/>
          <w:szCs w:val="20"/>
          <w:lang w:eastAsia="ja-JP"/>
        </w:rPr>
        <w:t>Q3</w:t>
      </w:r>
      <w:r w:rsidR="00593B7F" w:rsidRPr="0025409F">
        <w:rPr>
          <w:rFonts w:ascii="Arial" w:eastAsia="Yu Mincho" w:hAnsi="Arial" w:cs="Arial"/>
          <w:iCs/>
          <w:color w:val="000000" w:themeColor="text1"/>
          <w:sz w:val="20"/>
          <w:szCs w:val="20"/>
          <w:lang w:eastAsia="ja-JP"/>
        </w:rPr>
        <w:t xml:space="preserve">: </w:t>
      </w:r>
      <w:r w:rsidR="00134762" w:rsidRPr="00134762">
        <w:rPr>
          <w:rFonts w:ascii="Arial" w:eastAsia="Yu Mincho" w:hAnsi="Arial" w:cs="Arial"/>
          <w:iCs/>
          <w:sz w:val="20"/>
          <w:szCs w:val="20"/>
          <w:lang w:eastAsia="ja-JP"/>
        </w:rPr>
        <w:t>Will RAN4 specification(s) specify the triggering condition(s) when this reporting should be performed by the UE, to which RAN2 specification(s) could then refer to when writing the reporting procedure</w:t>
      </w:r>
      <w:r w:rsidRPr="0025409F">
        <w:rPr>
          <w:rFonts w:ascii="Arial" w:eastAsia="Yu Mincho" w:hAnsi="Arial" w:cs="Arial"/>
          <w:bCs/>
          <w:iCs/>
          <w:color w:val="000000" w:themeColor="text1"/>
          <w:sz w:val="20"/>
          <w:szCs w:val="20"/>
          <w:lang w:eastAsia="ja-JP"/>
        </w:rPr>
        <w:t>?</w:t>
      </w:r>
    </w:p>
    <w:p w14:paraId="558FE975" w14:textId="54CDFD38" w:rsidR="00DA0048" w:rsidRPr="0025409F" w:rsidRDefault="00DA0048" w:rsidP="00DA0048">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t>Answer from RAN4</w:t>
      </w:r>
      <w:r w:rsidRPr="0025409F">
        <w:rPr>
          <w:rFonts w:ascii="Arial" w:eastAsia="Yu Mincho" w:hAnsi="Arial" w:cs="Arial"/>
          <w:iCs/>
          <w:sz w:val="20"/>
          <w:szCs w:val="20"/>
          <w:lang w:eastAsia="ja-JP"/>
        </w:rPr>
        <w:t xml:space="preserve">: </w:t>
      </w:r>
      <w:r w:rsidR="009C23B9" w:rsidRPr="0025409F">
        <w:rPr>
          <w:rFonts w:ascii="Arial" w:eastAsia="Yu Mincho" w:hAnsi="Arial" w:cs="Arial"/>
          <w:iCs/>
          <w:sz w:val="20"/>
          <w:szCs w:val="20"/>
          <w:lang w:val="en-US" w:eastAsia="ja-JP"/>
        </w:rPr>
        <w:t xml:space="preserve">RAN4 </w:t>
      </w:r>
      <w:r w:rsidR="00B742F2">
        <w:rPr>
          <w:rFonts w:ascii="Arial" w:eastAsia="Yu Mincho" w:hAnsi="Arial" w:cs="Arial"/>
          <w:iCs/>
          <w:sz w:val="20"/>
          <w:szCs w:val="20"/>
          <w:lang w:val="en-US" w:eastAsia="ja-JP"/>
        </w:rPr>
        <w:t xml:space="preserve">will </w:t>
      </w:r>
      <w:r w:rsidR="00DF5A2F">
        <w:rPr>
          <w:rFonts w:ascii="Arial" w:eastAsia="Yu Mincho" w:hAnsi="Arial" w:cs="Arial"/>
          <w:iCs/>
          <w:sz w:val="20"/>
          <w:szCs w:val="20"/>
          <w:lang w:val="en-US" w:eastAsia="ja-JP"/>
        </w:rPr>
        <w:t xml:space="preserve">discuss </w:t>
      </w:r>
      <w:r w:rsidR="00B742F2">
        <w:rPr>
          <w:rFonts w:ascii="Arial" w:eastAsia="Yu Mincho" w:hAnsi="Arial" w:cs="Arial"/>
          <w:iCs/>
          <w:sz w:val="20"/>
          <w:szCs w:val="20"/>
          <w:lang w:val="en-US" w:eastAsia="ja-JP"/>
        </w:rPr>
        <w:t xml:space="preserve">the triggering condition(s) for </w:t>
      </w:r>
      <w:r w:rsidR="00B742F2" w:rsidRPr="00422381">
        <w:rPr>
          <w:rFonts w:ascii="Arial" w:hAnsi="Arial" w:cs="Arial"/>
          <w:sz w:val="20"/>
          <w:szCs w:val="20"/>
        </w:rPr>
        <w:t>ΔP</w:t>
      </w:r>
      <w:r w:rsidR="00B742F2" w:rsidRPr="00422381">
        <w:rPr>
          <w:rFonts w:ascii="Arial" w:hAnsi="Arial" w:cs="Arial"/>
          <w:sz w:val="20"/>
          <w:szCs w:val="20"/>
          <w:vertAlign w:val="subscript"/>
        </w:rPr>
        <w:t>PowerClass</w:t>
      </w:r>
      <w:r w:rsidR="00B742F2">
        <w:rPr>
          <w:rFonts w:ascii="Arial" w:eastAsia="Yu Mincho" w:hAnsi="Arial" w:cs="Arial"/>
          <w:iCs/>
          <w:sz w:val="20"/>
          <w:szCs w:val="20"/>
          <w:lang w:val="en-US" w:eastAsia="ja-JP"/>
        </w:rPr>
        <w:t xml:space="preserve"> reporting</w:t>
      </w:r>
      <w:r w:rsidR="00DF5A2F">
        <w:rPr>
          <w:rFonts w:ascii="Arial" w:eastAsia="Yu Mincho" w:hAnsi="Arial" w:cs="Arial"/>
          <w:iCs/>
          <w:sz w:val="20"/>
          <w:szCs w:val="20"/>
          <w:lang w:val="en-US" w:eastAsia="ja-JP"/>
        </w:rPr>
        <w:t xml:space="preserve"> as input to RAN2</w:t>
      </w:r>
      <w:r w:rsidR="00B742F2">
        <w:rPr>
          <w:rFonts w:ascii="Arial" w:eastAsia="Yu Mincho" w:hAnsi="Arial" w:cs="Arial"/>
          <w:iCs/>
          <w:sz w:val="20"/>
          <w:szCs w:val="20"/>
          <w:lang w:val="en-US" w:eastAsia="ja-JP"/>
        </w:rPr>
        <w:t>.</w:t>
      </w:r>
    </w:p>
    <w:p w14:paraId="4276DED2" w14:textId="77777777" w:rsidR="00645730" w:rsidRDefault="00645730" w:rsidP="00134762">
      <w:pPr>
        <w:spacing w:before="50" w:afterLines="50" w:after="120"/>
        <w:contextualSpacing/>
        <w:rPr>
          <w:rFonts w:ascii="Arial" w:eastAsia="Yu Mincho" w:hAnsi="Arial" w:cs="Arial"/>
          <w:iCs/>
          <w:color w:val="000000" w:themeColor="text1"/>
          <w:lang w:eastAsia="ja-JP"/>
        </w:rPr>
      </w:pPr>
      <w:r>
        <w:rPr>
          <w:rFonts w:ascii="Arial" w:eastAsia="Yu Mincho" w:hAnsi="Arial" w:cs="Arial"/>
          <w:iCs/>
          <w:color w:val="000000" w:themeColor="text1"/>
          <w:lang w:eastAsia="ja-JP"/>
        </w:rPr>
        <w:t>As for full power transmission mode capability indication, following two types of it should be considered:</w:t>
      </w:r>
    </w:p>
    <w:p w14:paraId="0A8A9255" w14:textId="77777777" w:rsidR="00645730" w:rsidRPr="00645730" w:rsidRDefault="00645730" w:rsidP="00645730">
      <w:pPr>
        <w:pStyle w:val="af2"/>
        <w:numPr>
          <w:ilvl w:val="0"/>
          <w:numId w:val="49"/>
        </w:numPr>
        <w:jc w:val="both"/>
        <w:rPr>
          <w:rFonts w:ascii="Arial" w:eastAsia="Yu Mincho" w:hAnsi="Arial" w:cs="Arial"/>
          <w:iCs/>
          <w:color w:val="000000" w:themeColor="text1"/>
          <w:lang w:eastAsia="ja-JP"/>
        </w:rPr>
      </w:pPr>
      <w:r w:rsidRPr="00645730">
        <w:rPr>
          <w:rFonts w:ascii="Arial" w:eastAsia="Yu Mincho" w:hAnsi="Arial" w:cs="Arial"/>
          <w:iCs/>
          <w:color w:val="000000" w:themeColor="text1"/>
          <w:lang w:eastAsia="ja-JP"/>
        </w:rPr>
        <w:t xml:space="preserve">“Static” – In addition to the full power transmission mode capability indication for the advertised power class, indicate all capabilities for each reference power class as well.  </w:t>
      </w:r>
    </w:p>
    <w:p w14:paraId="011C84A0" w14:textId="3DE08E61" w:rsidR="00645730" w:rsidRPr="00645730" w:rsidRDefault="00645730" w:rsidP="00645730">
      <w:pPr>
        <w:pStyle w:val="af2"/>
        <w:numPr>
          <w:ilvl w:val="0"/>
          <w:numId w:val="49"/>
        </w:numPr>
        <w:jc w:val="both"/>
        <w:rPr>
          <w:rFonts w:ascii="Arial" w:eastAsia="Yu Mincho" w:hAnsi="Arial" w:cs="Arial"/>
          <w:iCs/>
          <w:color w:val="000000" w:themeColor="text1"/>
          <w:lang w:eastAsia="ja-JP"/>
        </w:rPr>
      </w:pPr>
      <w:r w:rsidRPr="00645730">
        <w:rPr>
          <w:rFonts w:ascii="Arial" w:eastAsia="Yu Mincho" w:hAnsi="Arial" w:cs="Arial"/>
          <w:iCs/>
          <w:color w:val="000000" w:themeColor="text1"/>
          <w:lang w:eastAsia="ja-JP"/>
        </w:rPr>
        <w:lastRenderedPageBreak/>
        <w:t xml:space="preserve">“Dynamic” – Indicate the capability once max duty cycle exceedance or return from exceedance happens, which means such UE may </w:t>
      </w:r>
      <w:r w:rsidR="00230F05">
        <w:rPr>
          <w:rFonts w:ascii="Arial" w:eastAsia="Yu Mincho" w:hAnsi="Arial" w:cs="Arial"/>
          <w:iCs/>
          <w:color w:val="000000" w:themeColor="text1"/>
          <w:lang w:eastAsia="ja-JP"/>
        </w:rPr>
        <w:t>change</w:t>
      </w:r>
      <w:r w:rsidRPr="00645730">
        <w:rPr>
          <w:rFonts w:ascii="Arial" w:eastAsia="Yu Mincho" w:hAnsi="Arial" w:cs="Arial"/>
          <w:iCs/>
          <w:color w:val="000000" w:themeColor="text1"/>
          <w:lang w:eastAsia="ja-JP"/>
        </w:rPr>
        <w:t xml:space="preserve"> its capability for the advertised/reference power class.   </w:t>
      </w:r>
    </w:p>
    <w:p w14:paraId="6A93B00A" w14:textId="654EF8E0" w:rsidR="00DA0048" w:rsidRPr="00134762" w:rsidRDefault="00645730" w:rsidP="00134762">
      <w:pPr>
        <w:spacing w:before="50" w:afterLines="50" w:after="120"/>
        <w:contextualSpacing/>
        <w:rPr>
          <w:rFonts w:ascii="Arial" w:eastAsia="Yu Mincho" w:hAnsi="Arial" w:cs="Arial"/>
          <w:iCs/>
          <w:color w:val="000000" w:themeColor="text1"/>
          <w:lang w:eastAsia="ja-JP"/>
        </w:rPr>
      </w:pPr>
      <w:r>
        <w:rPr>
          <w:rFonts w:ascii="Arial" w:eastAsia="Yu Mincho" w:hAnsi="Arial" w:cs="Arial"/>
          <w:iCs/>
          <w:color w:val="000000" w:themeColor="text1"/>
          <w:lang w:eastAsia="ja-JP"/>
        </w:rPr>
        <w:t xml:space="preserve"> </w:t>
      </w:r>
    </w:p>
    <w:p w14:paraId="3796E0E1" w14:textId="1CE33997" w:rsidR="00267E1A" w:rsidRPr="00134762" w:rsidRDefault="00B742F2" w:rsidP="00134762">
      <w:pPr>
        <w:spacing w:before="50" w:afterLines="50" w:after="120"/>
        <w:contextualSpacing/>
        <w:rPr>
          <w:rFonts w:ascii="Arial" w:eastAsia="Yu Mincho" w:hAnsi="Arial" w:cs="Arial"/>
          <w:iCs/>
          <w:lang w:val="en-US" w:eastAsia="ja-JP"/>
        </w:rPr>
      </w:pPr>
      <w:r>
        <w:rPr>
          <w:rFonts w:ascii="Arial" w:eastAsia="Yu Mincho" w:hAnsi="Arial" w:cs="Arial"/>
          <w:iCs/>
          <w:lang w:eastAsia="ja-JP"/>
        </w:rPr>
        <w:t xml:space="preserve">  </w:t>
      </w:r>
    </w:p>
    <w:p w14:paraId="323DD70E" w14:textId="4D628207" w:rsidR="00767D46" w:rsidRDefault="00767D46" w:rsidP="00767D46">
      <w:pPr>
        <w:pStyle w:val="1"/>
        <w:numPr>
          <w:ilvl w:val="0"/>
          <w:numId w:val="0"/>
        </w:numPr>
      </w:pPr>
      <w:r>
        <w:t>2</w:t>
      </w:r>
      <w:r>
        <w:tab/>
      </w:r>
      <w:r w:rsidR="00022BB8">
        <w:tab/>
      </w:r>
      <w:r>
        <w:t>Actions</w:t>
      </w:r>
    </w:p>
    <w:p w14:paraId="4492E913" w14:textId="13949AFA" w:rsidR="005B3D71" w:rsidRDefault="005B3D71" w:rsidP="005B3D71">
      <w:pPr>
        <w:spacing w:after="120"/>
        <w:ind w:left="1985" w:hanging="1985"/>
        <w:rPr>
          <w:rFonts w:ascii="Arial" w:hAnsi="Arial" w:cs="Arial"/>
          <w:b/>
        </w:rPr>
      </w:pPr>
      <w:r>
        <w:rPr>
          <w:rFonts w:ascii="Arial" w:hAnsi="Arial" w:cs="Arial"/>
          <w:b/>
        </w:rPr>
        <w:t xml:space="preserve">To RAN2 </w:t>
      </w:r>
    </w:p>
    <w:p w14:paraId="23426113" w14:textId="04E66BA1" w:rsidR="005B3D71" w:rsidRPr="002322D3" w:rsidRDefault="005B3D71" w:rsidP="005B3D71">
      <w:pPr>
        <w:spacing w:after="120"/>
        <w:ind w:left="993" w:hanging="993"/>
        <w:jc w:val="both"/>
        <w:rPr>
          <w:i/>
          <w:iCs/>
          <w:color w:val="0070C0"/>
        </w:rPr>
      </w:pPr>
      <w:r>
        <w:rPr>
          <w:rFonts w:ascii="Arial" w:hAnsi="Arial" w:cs="Arial"/>
          <w:b/>
        </w:rPr>
        <w:t xml:space="preserve">ACTION: </w:t>
      </w:r>
      <w:r w:rsidRPr="000F6242">
        <w:rPr>
          <w:rFonts w:ascii="Arial" w:hAnsi="Arial" w:cs="Arial"/>
          <w:b/>
          <w:color w:val="0070C0"/>
        </w:rPr>
        <w:tab/>
      </w:r>
      <w:r>
        <w:rPr>
          <w:rFonts w:ascii="Arial" w:hAnsi="Arial" w:cs="Arial"/>
          <w:lang w:val="en-US"/>
        </w:rPr>
        <w:t xml:space="preserve">RAN4 respectfully ask RAN2 </w:t>
      </w:r>
      <w:r w:rsidRPr="003C12C9">
        <w:rPr>
          <w:rFonts w:ascii="Arial" w:hAnsi="Arial" w:cs="Arial"/>
          <w:lang w:val="en-US"/>
        </w:rPr>
        <w:t xml:space="preserve">to </w:t>
      </w:r>
      <w:r>
        <w:rPr>
          <w:rFonts w:ascii="Arial" w:hAnsi="Arial" w:cs="Arial"/>
          <w:lang w:val="en-US"/>
        </w:rPr>
        <w:t>consider above information</w:t>
      </w:r>
      <w:r>
        <w:rPr>
          <w:rFonts w:ascii="Arial" w:hAnsi="Arial" w:cs="Arial"/>
        </w:rPr>
        <w:t xml:space="preserve"> </w:t>
      </w:r>
      <w:r>
        <w:rPr>
          <w:rFonts w:ascii="Arial" w:hAnsi="Arial" w:cs="Arial" w:hint="eastAsia"/>
          <w:lang w:val="en-US"/>
        </w:rPr>
        <w:t>for</w:t>
      </w:r>
      <w:r>
        <w:rPr>
          <w:rFonts w:ascii="Arial" w:hAnsi="Arial" w:cs="Arial"/>
          <w:lang w:val="en-US"/>
        </w:rPr>
        <w:t xml:space="preserve"> their future work on </w:t>
      </w:r>
      <w:r w:rsidR="00AF1B73">
        <w:rPr>
          <w:rFonts w:ascii="Arial" w:hAnsi="Arial" w:cs="Arial"/>
          <w:lang w:val="en-US"/>
        </w:rPr>
        <w:t xml:space="preserve">the </w:t>
      </w:r>
      <w:r>
        <w:rPr>
          <w:rFonts w:ascii="Arial" w:hAnsi="Arial" w:cs="Arial"/>
          <w:lang w:val="en-US"/>
        </w:rPr>
        <w:t>implement</w:t>
      </w:r>
      <w:r w:rsidR="00AF1B73">
        <w:rPr>
          <w:rFonts w:ascii="Arial" w:hAnsi="Arial" w:cs="Arial"/>
          <w:lang w:val="en-US"/>
        </w:rPr>
        <w:t>ation of</w:t>
      </w:r>
      <w:r>
        <w:rPr>
          <w:rFonts w:ascii="Arial" w:hAnsi="Arial" w:cs="Arial"/>
          <w:lang w:val="en-US"/>
        </w:rPr>
        <w:t xml:space="preserve"> </w:t>
      </w:r>
      <w:r w:rsidRPr="009E17E5">
        <w:rPr>
          <w:rFonts w:ascii="Arial" w:eastAsia="Yu Mincho" w:hAnsi="Arial" w:cs="Arial"/>
          <w:iCs/>
          <w:lang w:val="fr-FR" w:eastAsia="ja-JP"/>
        </w:rPr>
        <w:t>Δ</w:t>
      </w:r>
      <w:proofErr w:type="spellStart"/>
      <w:r w:rsidRPr="009E17E5">
        <w:rPr>
          <w:rFonts w:ascii="Arial" w:eastAsia="Yu Mincho" w:hAnsi="Arial" w:cs="Arial"/>
          <w:iCs/>
          <w:lang w:val="en-US" w:eastAsia="ja-JP"/>
        </w:rPr>
        <w:t>P</w:t>
      </w:r>
      <w:r w:rsidRPr="009E17E5">
        <w:rPr>
          <w:rFonts w:ascii="Arial" w:eastAsia="Yu Mincho" w:hAnsi="Arial" w:cs="Arial"/>
          <w:iCs/>
          <w:vertAlign w:val="subscript"/>
          <w:lang w:val="en-US" w:eastAsia="ja-JP"/>
        </w:rPr>
        <w:t>PowerClass</w:t>
      </w:r>
      <w:proofErr w:type="spellEnd"/>
      <w:r>
        <w:rPr>
          <w:rFonts w:ascii="Arial" w:eastAsia="Yu Mincho" w:hAnsi="Arial" w:cs="Arial"/>
          <w:iCs/>
          <w:vertAlign w:val="subscript"/>
          <w:lang w:val="en-US" w:eastAsia="ja-JP"/>
        </w:rPr>
        <w:t xml:space="preserve"> </w:t>
      </w:r>
      <w:r>
        <w:rPr>
          <w:rFonts w:ascii="Arial" w:hAnsi="Arial" w:cs="Arial"/>
          <w:lang w:val="en-US"/>
        </w:rPr>
        <w:t>reporting</w:t>
      </w:r>
      <w:r w:rsidR="003478E2">
        <w:rPr>
          <w:rFonts w:ascii="Arial" w:hAnsi="Arial" w:cs="Arial"/>
          <w:lang w:val="en-US"/>
        </w:rPr>
        <w:t xml:space="preserve"> and </w:t>
      </w:r>
      <w:r w:rsidR="003478E2" w:rsidRPr="0025409F">
        <w:rPr>
          <w:rFonts w:ascii="Arial" w:hAnsi="Arial" w:cs="Arial"/>
          <w:lang w:eastAsia="ja-JP"/>
        </w:rPr>
        <w:t>full-power MIMO transmission capability</w:t>
      </w:r>
      <w:r w:rsidR="003478E2">
        <w:rPr>
          <w:rFonts w:ascii="Arial" w:hAnsi="Arial" w:cs="Arial"/>
          <w:lang w:eastAsia="ja-JP"/>
        </w:rPr>
        <w:t xml:space="preserve"> reporting</w:t>
      </w:r>
      <w:r>
        <w:rPr>
          <w:rFonts w:ascii="Arial" w:hAnsi="Arial" w:cs="Arial"/>
          <w:lang w:val="en-US"/>
        </w:rPr>
        <w:t>.</w:t>
      </w:r>
    </w:p>
    <w:p w14:paraId="432F43E7" w14:textId="38514DF7" w:rsidR="00767D46" w:rsidRDefault="00767D46" w:rsidP="00767D46">
      <w:pPr>
        <w:pStyle w:val="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F07FDA6" w14:textId="1899ADA2" w:rsidR="00095E19" w:rsidRPr="00C335E9" w:rsidRDefault="00DF32A9" w:rsidP="00DF32A9">
      <w:pPr>
        <w:rPr>
          <w:rFonts w:ascii="Arial" w:hAnsi="Arial" w:cs="Arial"/>
          <w:lang w:val="en-US"/>
        </w:rPr>
      </w:pPr>
      <w:r w:rsidRPr="003C12C9">
        <w:rPr>
          <w:rFonts w:ascii="Arial" w:hAnsi="Arial" w:cs="Arial"/>
          <w:lang w:val="en-US"/>
        </w:rPr>
        <w:t>TSG RAN WG4 Meeting #1</w:t>
      </w:r>
      <w:r>
        <w:rPr>
          <w:rFonts w:ascii="Arial" w:hAnsi="Arial" w:cs="Arial"/>
          <w:lang w:val="en-US"/>
        </w:rPr>
        <w:t>10</w:t>
      </w:r>
      <w:r>
        <w:rPr>
          <w:rFonts w:ascii="Arial" w:hAnsi="Arial" w:cs="Arial"/>
          <w:lang w:val="en-US"/>
        </w:rPr>
        <w:tab/>
        <w:t xml:space="preserve">     February 26</w:t>
      </w:r>
      <w:r w:rsidRPr="003C12C9">
        <w:rPr>
          <w:rFonts w:ascii="Arial" w:hAnsi="Arial" w:cs="Arial"/>
          <w:lang w:val="en-US"/>
        </w:rPr>
        <w:t xml:space="preserve"> – </w:t>
      </w:r>
      <w:r>
        <w:rPr>
          <w:rFonts w:ascii="Arial" w:hAnsi="Arial" w:cs="Arial"/>
          <w:lang w:val="en-US"/>
        </w:rPr>
        <w:t>March 1</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 xml:space="preserve">         Athens, Greek</w:t>
      </w:r>
    </w:p>
    <w:p w14:paraId="033B2FC1" w14:textId="2DBFEA5D" w:rsidR="00095E19" w:rsidRPr="00A12771" w:rsidRDefault="00095E19" w:rsidP="00A12771">
      <w:pPr>
        <w:pStyle w:val="a5"/>
        <w:spacing w:afterLines="50" w:after="120" w:line="360" w:lineRule="auto"/>
        <w:jc w:val="both"/>
        <w:rPr>
          <w:rFonts w:cs="Arial"/>
          <w:bCs/>
          <w:kern w:val="2"/>
        </w:rPr>
      </w:pPr>
    </w:p>
    <w:sectPr w:rsidR="00095E19" w:rsidRPr="00A12771"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890BC" w16cex:dateUtc="2023-02-28T20:39:00Z"/>
  <w16cex:commentExtensible w16cex:durableId="27A9EFEC" w16cex:dateUtc="2023-03-01T13:38: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42200" w14:textId="77777777" w:rsidR="00CC5AD0" w:rsidRDefault="00CC5AD0" w:rsidP="0052762B">
      <w:r>
        <w:separator/>
      </w:r>
    </w:p>
  </w:endnote>
  <w:endnote w:type="continuationSeparator" w:id="0">
    <w:p w14:paraId="6AB5D855" w14:textId="77777777" w:rsidR="00CC5AD0" w:rsidRDefault="00CC5AD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A2EE0" w14:textId="77777777" w:rsidR="00245A42" w:rsidRDefault="00245A4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73B0C" w14:textId="77777777" w:rsidR="00CC5AD0" w:rsidRDefault="00CC5AD0" w:rsidP="0052762B">
      <w:r>
        <w:separator/>
      </w:r>
    </w:p>
  </w:footnote>
  <w:footnote w:type="continuationSeparator" w:id="0">
    <w:p w14:paraId="052D1302" w14:textId="77777777" w:rsidR="00CC5AD0" w:rsidRDefault="00CC5AD0"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7441E"/>
    <w:multiLevelType w:val="hybridMultilevel"/>
    <w:tmpl w:val="DA3CC6E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E3A48FD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lang w:val="en-GB"/>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0545C8F"/>
    <w:multiLevelType w:val="hybridMultilevel"/>
    <w:tmpl w:val="74D0E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70C2B"/>
    <w:multiLevelType w:val="hybridMultilevel"/>
    <w:tmpl w:val="9DBA77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DD15756"/>
    <w:multiLevelType w:val="hybridMultilevel"/>
    <w:tmpl w:val="9E68A4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647EF6"/>
    <w:multiLevelType w:val="hybridMultilevel"/>
    <w:tmpl w:val="CBF28AB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41"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5"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21"/>
  </w:num>
  <w:num w:numId="3">
    <w:abstractNumId w:val="25"/>
  </w:num>
  <w:num w:numId="4">
    <w:abstractNumId w:val="39"/>
  </w:num>
  <w:num w:numId="5">
    <w:abstractNumId w:val="36"/>
  </w:num>
  <w:num w:numId="6">
    <w:abstractNumId w:val="19"/>
  </w:num>
  <w:num w:numId="7">
    <w:abstractNumId w:val="31"/>
  </w:num>
  <w:num w:numId="8">
    <w:abstractNumId w:val="48"/>
  </w:num>
  <w:num w:numId="9">
    <w:abstractNumId w:val="16"/>
  </w:num>
  <w:num w:numId="10">
    <w:abstractNumId w:val="42"/>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2"/>
  </w:num>
  <w:num w:numId="14">
    <w:abstractNumId w:val="32"/>
  </w:num>
  <w:num w:numId="15">
    <w:abstractNumId w:val="2"/>
  </w:num>
  <w:num w:numId="16">
    <w:abstractNumId w:val="20"/>
  </w:num>
  <w:num w:numId="17">
    <w:abstractNumId w:val="37"/>
  </w:num>
  <w:num w:numId="18">
    <w:abstractNumId w:val="13"/>
  </w:num>
  <w:num w:numId="19">
    <w:abstractNumId w:val="12"/>
  </w:num>
  <w:num w:numId="20">
    <w:abstractNumId w:val="4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5"/>
  </w:num>
  <w:num w:numId="23">
    <w:abstractNumId w:val="6"/>
  </w:num>
  <w:num w:numId="24">
    <w:abstractNumId w:val="8"/>
  </w:num>
  <w:num w:numId="25">
    <w:abstractNumId w:val="47"/>
  </w:num>
  <w:num w:numId="26">
    <w:abstractNumId w:val="35"/>
  </w:num>
  <w:num w:numId="27">
    <w:abstractNumId w:val="23"/>
  </w:num>
  <w:num w:numId="28">
    <w:abstractNumId w:val="1"/>
  </w:num>
  <w:num w:numId="29">
    <w:abstractNumId w:val="34"/>
  </w:num>
  <w:num w:numId="30">
    <w:abstractNumId w:val="41"/>
  </w:num>
  <w:num w:numId="31">
    <w:abstractNumId w:val="28"/>
  </w:num>
  <w:num w:numId="32">
    <w:abstractNumId w:val="45"/>
  </w:num>
  <w:num w:numId="33">
    <w:abstractNumId w:val="4"/>
  </w:num>
  <w:num w:numId="34">
    <w:abstractNumId w:val="24"/>
  </w:num>
  <w:num w:numId="35">
    <w:abstractNumId w:val="5"/>
  </w:num>
  <w:num w:numId="36">
    <w:abstractNumId w:val="26"/>
  </w:num>
  <w:num w:numId="37">
    <w:abstractNumId w:val="40"/>
  </w:num>
  <w:num w:numId="38">
    <w:abstractNumId w:val="33"/>
  </w:num>
  <w:num w:numId="39">
    <w:abstractNumId w:val="46"/>
  </w:num>
  <w:num w:numId="40">
    <w:abstractNumId w:val="38"/>
  </w:num>
  <w:num w:numId="41">
    <w:abstractNumId w:val="27"/>
  </w:num>
  <w:num w:numId="42">
    <w:abstractNumId w:val="3"/>
  </w:num>
  <w:num w:numId="43">
    <w:abstractNumId w:val="17"/>
  </w:num>
  <w:num w:numId="44">
    <w:abstractNumId w:val="14"/>
  </w:num>
  <w:num w:numId="45">
    <w:abstractNumId w:val="44"/>
  </w:num>
  <w:num w:numId="46">
    <w:abstractNumId w:val="9"/>
  </w:num>
  <w:num w:numId="47">
    <w:abstractNumId w:val="10"/>
  </w:num>
  <w:num w:numId="48">
    <w:abstractNumId w:val="11"/>
  </w:num>
  <w:num w:numId="49">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63"/>
    <w:rsid w:val="000006F4"/>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351"/>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7D2"/>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0C6"/>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762"/>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1FDD"/>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0F05"/>
    <w:rsid w:val="00231D60"/>
    <w:rsid w:val="00231E6C"/>
    <w:rsid w:val="002321D9"/>
    <w:rsid w:val="00232745"/>
    <w:rsid w:val="0023276E"/>
    <w:rsid w:val="00232806"/>
    <w:rsid w:val="00232C50"/>
    <w:rsid w:val="00232EB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09F"/>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B6B"/>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A9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8E2"/>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50DD"/>
    <w:rsid w:val="00395EC0"/>
    <w:rsid w:val="0039607A"/>
    <w:rsid w:val="0039647A"/>
    <w:rsid w:val="003967B5"/>
    <w:rsid w:val="00396825"/>
    <w:rsid w:val="0039708D"/>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B92"/>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381"/>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8F4"/>
    <w:rsid w:val="00520CC3"/>
    <w:rsid w:val="00520F0F"/>
    <w:rsid w:val="00521159"/>
    <w:rsid w:val="005211C4"/>
    <w:rsid w:val="00522156"/>
    <w:rsid w:val="0052250B"/>
    <w:rsid w:val="00522599"/>
    <w:rsid w:val="00522C81"/>
    <w:rsid w:val="00522C93"/>
    <w:rsid w:val="0052439D"/>
    <w:rsid w:val="005256B0"/>
    <w:rsid w:val="00525BF0"/>
    <w:rsid w:val="00525C2F"/>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015"/>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730"/>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A82"/>
    <w:rsid w:val="00710B3B"/>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8C6"/>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E4B"/>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36D"/>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73"/>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2F2"/>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4A"/>
    <w:rsid w:val="00BE3778"/>
    <w:rsid w:val="00BE38EA"/>
    <w:rsid w:val="00BE476F"/>
    <w:rsid w:val="00BE550C"/>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54"/>
    <w:rsid w:val="00C31680"/>
    <w:rsid w:val="00C31998"/>
    <w:rsid w:val="00C327C6"/>
    <w:rsid w:val="00C32C20"/>
    <w:rsid w:val="00C32FE0"/>
    <w:rsid w:val="00C334FF"/>
    <w:rsid w:val="00C335CF"/>
    <w:rsid w:val="00C335E9"/>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5AD0"/>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89F"/>
    <w:rsid w:val="00DF520A"/>
    <w:rsid w:val="00DF53DD"/>
    <w:rsid w:val="00DF53EB"/>
    <w:rsid w:val="00DF5A2F"/>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5784"/>
    <w:rsid w:val="00E66DB7"/>
    <w:rsid w:val="00E66F50"/>
    <w:rsid w:val="00E674B6"/>
    <w:rsid w:val="00E67AAF"/>
    <w:rsid w:val="00E67C87"/>
    <w:rsid w:val="00E7135A"/>
    <w:rsid w:val="00E71647"/>
    <w:rsid w:val="00E71995"/>
    <w:rsid w:val="00E71D4F"/>
    <w:rsid w:val="00E72157"/>
    <w:rsid w:val="00E72324"/>
    <w:rsid w:val="00E72363"/>
    <w:rsid w:val="00E72ABE"/>
    <w:rsid w:val="00E73464"/>
    <w:rsid w:val="00E74147"/>
    <w:rsid w:val="00E743E8"/>
    <w:rsid w:val="00E74DAD"/>
    <w:rsid w:val="00E75441"/>
    <w:rsid w:val="00E75788"/>
    <w:rsid w:val="00E75931"/>
    <w:rsid w:val="00E75DE5"/>
    <w:rsid w:val="00E76D76"/>
    <w:rsid w:val="00E770C2"/>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52C"/>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1406"/>
    <w:rsid w:val="00FE1CD6"/>
    <w:rsid w:val="00FE22EE"/>
    <w:rsid w:val="00FE25A2"/>
    <w:rsid w:val="00FE37AC"/>
    <w:rsid w:val="00FE3B7A"/>
    <w:rsid w:val="00FE3F17"/>
    <w:rsid w:val="00FE422E"/>
    <w:rsid w:val="00FE46F2"/>
    <w:rsid w:val="00FE4A80"/>
    <w:rsid w:val="00FE55EA"/>
    <w:rsid w:val="00FE5B9A"/>
    <w:rsid w:val="00FE658F"/>
    <w:rsid w:val="00FE6C2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05A9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落11,목록단"/>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0">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1">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FA0A5-E043-4738-B08A-CAB99F6A3D0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400</TotalTime>
  <Pages>2</Pages>
  <Words>385</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Gaoxiang</cp:lastModifiedBy>
  <cp:revision>35</cp:revision>
  <cp:lastPrinted>2010-01-07T02:23:00Z</cp:lastPrinted>
  <dcterms:created xsi:type="dcterms:W3CDTF">2023-09-11T12:29:00Z</dcterms:created>
  <dcterms:modified xsi:type="dcterms:W3CDTF">2023-11-03T13:18:00Z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(3)M5x2tJ7xv/PmwXn2/5uGwys5Xsm4zY7+E8ZhcOjb7UpZtTt8LdiDqMTpRrfSF9bF6eEgXFn2
LxU4A8tdbP5WCmz5mEHliVWZ4ExcJJ3Iv58rnd5CER50+GnMiGY960DG6ScsaDzpaI4ulUwU
D5/pBfUy6uaX+1Cd3P+W9tC7Q1+kmfzK/SYZjxUjwVosbnWgY8KvhRSwuMvATj702D1tYJ6h
1LUc4lBuSleIokQqvh</vt:lpwstr>
  </property>
  <property fmtid="{D5CDD505-2E9C-101B-9397-08002B2CF9AE}" pid="15" name="_2015_ms_pID_725343_00">
    <vt:lpwstr>_2015_ms_pID_725343</vt:lpwstr>
  </property>
  <property fmtid="{D5CDD505-2E9C-101B-9397-08002B2CF9AE}" pid="16" name="_2015_ms_pID_7253431">
    <vt:lpwstr>KrsW3zqXD1EBp25qrSfGAx1n/V+iHl0Y/hqFSUjEkPLZ1O8UvYe2ay
iSmjbAI0VSi7ZK0M7CFA4QsMGiGE3nIJCZXS9445BEAn9Q0Kl0j00a0RBcs4ssBsbTsZXh2r
kygfZSn8IM7tn7KdsNUX+6TdF8IO6EFHoYxlkN9BxDsDBV+OUey3uV7YVESpcg+G8purP6V1
AiJg8RFXZoJqtHlnh0J0WN0QAY3Kt2yebgcL</vt:lpwstr>
  </property>
  <property fmtid="{D5CDD505-2E9C-101B-9397-08002B2CF9AE}" pid="17" name="_2015_ms_pID_7253431_00">
    <vt:lpwstr>_2015_ms_pID_7253431</vt:lpwstr>
  </property>
  <property fmtid="{D5CDD505-2E9C-101B-9397-08002B2CF9AE}" pid="18" name="_2015_ms_pID_7253432">
    <vt:lpwstr>Ug==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1698225395</vt:lpwstr>
  </property>
</Properties>
</file>